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宋体" w:cs="Arial"/>
          <w:sz w:val="52"/>
        </w:rPr>
      </w:pPr>
    </w:p>
    <w:p>
      <w:pPr>
        <w:spacing w:line="0" w:lineRule="atLeast"/>
        <w:jc w:val="center"/>
        <w:rPr>
          <w:rFonts w:ascii="Arial" w:hAnsi="宋体" w:cs="Arial"/>
          <w:sz w:val="52"/>
        </w:rPr>
      </w:pPr>
    </w:p>
    <w:p>
      <w:pPr>
        <w:spacing w:line="0" w:lineRule="atLeast"/>
        <w:jc w:val="center"/>
        <w:rPr>
          <w:rFonts w:ascii="Arial" w:hAnsi="Arial" w:cs="Arial"/>
          <w:sz w:val="52"/>
        </w:rPr>
      </w:pPr>
      <w:r>
        <w:rPr>
          <w:rFonts w:ascii="Arial" w:hAnsi="宋体" w:cs="Arial"/>
          <w:sz w:val="52"/>
        </w:rPr>
        <w:t>承</w:t>
      </w:r>
      <w:r>
        <w:rPr>
          <w:rFonts w:ascii="Arial" w:hAnsi="Arial" w:cs="Arial"/>
          <w:sz w:val="52"/>
        </w:rPr>
        <w:t xml:space="preserve">      </w:t>
      </w:r>
      <w:r>
        <w:rPr>
          <w:rFonts w:ascii="Arial" w:hAnsi="宋体" w:cs="Arial"/>
          <w:sz w:val="52"/>
        </w:rPr>
        <w:t>认</w:t>
      </w:r>
      <w:r>
        <w:rPr>
          <w:rFonts w:ascii="Arial" w:hAnsi="Arial" w:cs="Arial"/>
          <w:sz w:val="52"/>
        </w:rPr>
        <w:t xml:space="preserve">     </w:t>
      </w:r>
      <w:r>
        <w:rPr>
          <w:rFonts w:ascii="Arial" w:hAnsi="宋体" w:cs="Arial"/>
          <w:sz w:val="52"/>
        </w:rPr>
        <w:t>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CR1</w:t>
            </w:r>
            <w:r>
              <w:rPr>
                <w:rFonts w:hint="eastAsia" w:ascii="Arial" w:hAnsi="Arial" w:cs="Arial"/>
                <w:sz w:val="32"/>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w:t>
            </w:r>
            <w:r>
              <w:rPr>
                <w:rFonts w:ascii="Arial" w:hAnsi="Arial" w:cs="Arial"/>
                <w:sz w:val="32"/>
              </w:rPr>
              <w:t>-</w:t>
            </w:r>
            <w:r>
              <w:rPr>
                <w:rFonts w:hint="eastAsia" w:ascii="Arial" w:hAnsi="Arial" w:cs="Arial"/>
                <w:sz w:val="32"/>
                <w:lang w:val="en-US" w:eastAsia="zh-CN"/>
              </w:rPr>
              <w:t>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宋体" w:cs="Arial"/>
          <w:sz w:val="28"/>
        </w:rPr>
        <w:t>本承认书的各种技术参数仅适用于</w:t>
      </w:r>
      <w:r>
        <w:rPr>
          <w:rFonts w:ascii="Arial" w:hAnsi="Arial" w:cs="Arial"/>
          <w:sz w:val="28"/>
        </w:rPr>
        <w:t>3V</w:t>
      </w:r>
      <w:r>
        <w:rPr>
          <w:rFonts w:ascii="Arial" w:hAnsi="宋体" w:cs="Arial"/>
          <w:sz w:val="28"/>
        </w:rPr>
        <w:t>锂锰扣式电池</w:t>
      </w:r>
      <w:r>
        <w:rPr>
          <w:rFonts w:ascii="Arial" w:hAnsi="Arial" w:cs="Arial"/>
          <w:sz w:val="28"/>
        </w:rPr>
        <w:t>CR1220</w:t>
      </w:r>
      <w:r>
        <w:rPr>
          <w:rFonts w:ascii="Arial" w:hAnsi="宋体" w:cs="Arial"/>
          <w:sz w:val="28"/>
        </w:rPr>
        <w:t>，该电池由</w:t>
      </w:r>
      <w:r>
        <w:rPr>
          <w:rFonts w:hint="eastAsia" w:ascii="Arial" w:hAnsi="宋体" w:cs="Arial"/>
          <w:sz w:val="28"/>
          <w:lang w:val="en-US" w:eastAsia="zh-CN"/>
        </w:rPr>
        <w:t>力聚电池（湖北）</w:t>
      </w:r>
      <w:r>
        <w:rPr>
          <w:rFonts w:ascii="Arial" w:hAnsi="宋体"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宋体"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项</w:t>
            </w:r>
            <w:r>
              <w:rPr>
                <w:rFonts w:ascii="Arial" w:hAnsi="Arial" w:cs="Arial"/>
                <w:sz w:val="28"/>
              </w:rPr>
              <w:t xml:space="preserve">   </w:t>
            </w:r>
            <w:r>
              <w:rPr>
                <w:rFonts w:ascii="Arial" w:hAnsi="宋体" w:cs="Arial"/>
                <w:sz w:val="28"/>
              </w:rPr>
              <w:t>目</w:t>
            </w:r>
          </w:p>
        </w:tc>
        <w:tc>
          <w:tcPr>
            <w:tcW w:w="1365" w:type="dxa"/>
            <w:vAlign w:val="center"/>
          </w:tcPr>
          <w:p>
            <w:pPr>
              <w:spacing w:line="0" w:lineRule="atLeast"/>
              <w:jc w:val="center"/>
              <w:rPr>
                <w:rFonts w:ascii="Arial" w:hAnsi="Arial" w:cs="Arial"/>
                <w:sz w:val="28"/>
              </w:rPr>
            </w:pPr>
            <w:r>
              <w:rPr>
                <w:rFonts w:ascii="Arial" w:hAnsi="宋体" w:cs="Arial"/>
                <w:sz w:val="28"/>
              </w:rPr>
              <w:t>单位</w:t>
            </w:r>
          </w:p>
        </w:tc>
        <w:tc>
          <w:tcPr>
            <w:tcW w:w="1470" w:type="dxa"/>
            <w:vAlign w:val="center"/>
          </w:tcPr>
          <w:p>
            <w:pPr>
              <w:spacing w:line="0" w:lineRule="atLeast"/>
              <w:jc w:val="center"/>
              <w:rPr>
                <w:rFonts w:ascii="Arial" w:hAnsi="Arial" w:cs="Arial"/>
                <w:sz w:val="28"/>
              </w:rPr>
            </w:pPr>
            <w:r>
              <w:rPr>
                <w:rFonts w:ascii="Arial" w:hAnsi="宋体" w:cs="Arial"/>
                <w:sz w:val="28"/>
              </w:rPr>
              <w:t>数值</w:t>
            </w:r>
          </w:p>
        </w:tc>
        <w:tc>
          <w:tcPr>
            <w:tcW w:w="3131" w:type="dxa"/>
            <w:vAlign w:val="center"/>
          </w:tcPr>
          <w:p>
            <w:pPr>
              <w:spacing w:line="0" w:lineRule="atLeast"/>
              <w:jc w:val="center"/>
              <w:rPr>
                <w:rFonts w:ascii="Arial" w:hAnsi="Arial" w:cs="Arial"/>
                <w:sz w:val="28"/>
              </w:rPr>
            </w:pPr>
            <w:r>
              <w:rPr>
                <w:rFonts w:ascii="Arial" w:hAnsi="宋体" w:cs="Arial"/>
                <w:sz w:val="28"/>
              </w:rPr>
              <w:t>条</w:t>
            </w:r>
            <w:r>
              <w:rPr>
                <w:rFonts w:ascii="Arial" w:hAnsi="Arial" w:cs="Arial"/>
                <w:sz w:val="28"/>
              </w:rPr>
              <w:t xml:space="preserve">    </w:t>
            </w:r>
            <w:r>
              <w:rPr>
                <w:rFonts w:ascii="Arial" w:hAnsi="宋体" w:cs="Arial"/>
                <w:sz w:val="28"/>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宋体"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ascii="Arial" w:hAnsi="Arial" w:cs="Arial"/>
                <w:sz w:val="28"/>
              </w:rPr>
              <w:t>40</w:t>
            </w:r>
          </w:p>
        </w:tc>
        <w:tc>
          <w:tcPr>
            <w:tcW w:w="3131" w:type="dxa"/>
            <w:vAlign w:val="center"/>
          </w:tcPr>
          <w:p>
            <w:pPr>
              <w:spacing w:line="0" w:lineRule="atLeast"/>
              <w:jc w:val="center"/>
              <w:rPr>
                <w:rFonts w:ascii="Arial" w:hAnsi="Arial" w:cs="Arial"/>
                <w:sz w:val="28"/>
              </w:rPr>
            </w:pPr>
            <w:r>
              <w:rPr>
                <w:rFonts w:ascii="Arial" w:hAnsi="宋体" w:cs="Arial"/>
                <w:sz w:val="28"/>
              </w:rPr>
              <w:t>标准电阻</w:t>
            </w:r>
            <w:r>
              <w:rPr>
                <w:rFonts w:ascii="Arial" w:hAnsi="Arial" w:cs="Arial"/>
                <w:sz w:val="28"/>
              </w:rPr>
              <w:t>15 KΩ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100</w:t>
            </w:r>
          </w:p>
        </w:tc>
        <w:tc>
          <w:tcPr>
            <w:tcW w:w="3131" w:type="dxa"/>
            <w:vAlign w:val="center"/>
          </w:tcPr>
          <w:p>
            <w:pPr>
              <w:spacing w:line="0" w:lineRule="atLeast"/>
              <w:jc w:val="center"/>
              <w:rPr>
                <w:rFonts w:ascii="Arial" w:hAnsi="Arial" w:cs="Arial"/>
                <w:sz w:val="28"/>
              </w:rPr>
            </w:pPr>
            <w:r>
              <w:rPr>
                <w:rFonts w:ascii="Arial" w:hAnsi="宋体" w:cs="Arial"/>
                <w:sz w:val="28"/>
              </w:rPr>
              <w:t>时间</w:t>
            </w:r>
            <w:r>
              <w:rPr>
                <w:rFonts w:hint="eastAsia" w:ascii="Arial" w:hAnsi="Arial" w:cs="Arial"/>
                <w:sz w:val="28"/>
              </w:rPr>
              <w:t>≤</w:t>
            </w:r>
            <w:r>
              <w:rPr>
                <w:rFonts w:ascii="Arial" w:hAnsi="Arial" w:cs="Arial"/>
                <w:sz w:val="28"/>
              </w:rPr>
              <w:t>0.5</w:t>
            </w:r>
            <w:r>
              <w:rPr>
                <w:rFonts w:ascii="Arial" w:hAnsi="宋体" w:cs="Arial"/>
                <w:sz w:val="28"/>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3.20</w:t>
            </w:r>
          </w:p>
        </w:tc>
        <w:tc>
          <w:tcPr>
            <w:tcW w:w="3131" w:type="dxa"/>
            <w:vAlign w:val="center"/>
          </w:tcPr>
          <w:p>
            <w:pPr>
              <w:spacing w:line="0" w:lineRule="atLeast"/>
              <w:jc w:val="center"/>
              <w:rPr>
                <w:rFonts w:ascii="Arial" w:hAnsi="Arial" w:cs="Arial"/>
                <w:sz w:val="28"/>
              </w:rPr>
            </w:pPr>
            <w:r>
              <w:rPr>
                <w:rFonts w:ascii="Arial" w:hAnsi="宋体"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贮存温度</w:t>
            </w:r>
          </w:p>
        </w:tc>
        <w:tc>
          <w:tcPr>
            <w:tcW w:w="1365" w:type="dxa"/>
            <w:vAlign w:val="center"/>
          </w:tcPr>
          <w:p>
            <w:pPr>
              <w:spacing w:line="0" w:lineRule="atLeast"/>
              <w:jc w:val="center"/>
              <w:rPr>
                <w:rFonts w:ascii="Arial" w:hAnsi="Arial" w:cs="Arial"/>
                <w:sz w:val="28"/>
              </w:rPr>
            </w:pPr>
            <w:r>
              <w:rPr>
                <w:rFonts w:ascii="Arial"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宋体"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宋体"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ascii="Arial" w:hAnsi="Arial" w:cs="Arial"/>
                <w:sz w:val="28"/>
              </w:rPr>
              <w:t>0.8</w:t>
            </w:r>
          </w:p>
        </w:tc>
        <w:tc>
          <w:tcPr>
            <w:tcW w:w="3131" w:type="dxa"/>
            <w:vAlign w:val="center"/>
          </w:tcPr>
          <w:p>
            <w:pPr>
              <w:spacing w:line="0" w:lineRule="atLeast"/>
              <w:jc w:val="center"/>
              <w:rPr>
                <w:rFonts w:ascii="Arial" w:hAnsi="Arial" w:cs="Arial"/>
                <w:sz w:val="28"/>
              </w:rPr>
            </w:pPr>
            <w:r>
              <w:rPr>
                <w:rFonts w:ascii="Arial" w:hAnsi="宋体"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宋体"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宋体" w:cs="Arial"/>
                <w:sz w:val="28"/>
              </w:rPr>
              <w:t>初始值</w:t>
            </w:r>
          </w:p>
        </w:tc>
        <w:tc>
          <w:tcPr>
            <w:tcW w:w="1365" w:type="dxa"/>
            <w:vAlign w:val="center"/>
          </w:tcPr>
          <w:p>
            <w:pPr>
              <w:spacing w:line="0" w:lineRule="atLeast"/>
              <w:jc w:val="center"/>
              <w:rPr>
                <w:rFonts w:ascii="Arial" w:hAnsi="Arial" w:cs="Arial"/>
                <w:sz w:val="28"/>
              </w:rPr>
            </w:pPr>
            <w:r>
              <w:rPr>
                <w:rFonts w:ascii="Arial" w:hAnsi="宋体" w:cs="Arial"/>
                <w:sz w:val="28"/>
              </w:rPr>
              <w:t>标准值</w:t>
            </w:r>
          </w:p>
        </w:tc>
        <w:tc>
          <w:tcPr>
            <w:tcW w:w="1470" w:type="dxa"/>
            <w:vAlign w:val="center"/>
          </w:tcPr>
          <w:p>
            <w:pPr>
              <w:spacing w:line="0" w:lineRule="atLeast"/>
              <w:jc w:val="center"/>
              <w:rPr>
                <w:rFonts w:ascii="Arial" w:hAnsi="Arial" w:cs="Arial"/>
                <w:sz w:val="28"/>
              </w:rPr>
            </w:pPr>
            <w:r>
              <w:rPr>
                <w:rFonts w:ascii="Arial" w:hAnsi="Arial" w:cs="Arial"/>
                <w:sz w:val="28"/>
              </w:rPr>
              <w:t>200h</w:t>
            </w:r>
          </w:p>
        </w:tc>
        <w:tc>
          <w:tcPr>
            <w:tcW w:w="3131" w:type="dxa"/>
            <w:vMerge w:val="restart"/>
            <w:vAlign w:val="center"/>
          </w:tcPr>
          <w:p>
            <w:pPr>
              <w:spacing w:line="0" w:lineRule="atLeast"/>
              <w:rPr>
                <w:rFonts w:ascii="Arial" w:hAnsi="Arial" w:cs="Arial"/>
                <w:sz w:val="28"/>
              </w:rPr>
            </w:pPr>
            <w:r>
              <w:rPr>
                <w:rFonts w:ascii="Arial" w:hAnsi="宋体" w:cs="Arial"/>
                <w:sz w:val="28"/>
              </w:rPr>
              <w:t>在负载</w:t>
            </w:r>
            <w:r>
              <w:rPr>
                <w:rFonts w:ascii="Arial" w:hAnsi="Arial" w:cs="Arial"/>
                <w:sz w:val="28"/>
              </w:rPr>
              <w:t>15KΩ</w:t>
            </w:r>
            <w:r>
              <w:rPr>
                <w:rFonts w:ascii="Arial" w:hAnsi="宋体" w:cs="Arial"/>
                <w:sz w:val="28"/>
              </w:rPr>
              <w:t>、</w:t>
            </w:r>
            <w:r>
              <w:rPr>
                <w:rFonts w:ascii="Arial" w:hAnsi="Arial" w:cs="Arial"/>
                <w:sz w:val="28"/>
              </w:rPr>
              <w:t>20~25</w:t>
            </w:r>
            <w:r>
              <w:rPr>
                <w:rFonts w:ascii="Arial" w:hAnsi="宋体" w:cs="Arial"/>
                <w:sz w:val="28"/>
              </w:rPr>
              <w:t>℃的温度、终止电压为</w:t>
            </w:r>
            <w:r>
              <w:rPr>
                <w:rFonts w:ascii="Arial" w:hAnsi="Arial" w:cs="Arial"/>
                <w:sz w:val="28"/>
              </w:rPr>
              <w:t>2.0V</w:t>
            </w:r>
            <w:r>
              <w:rPr>
                <w:rFonts w:ascii="Arial" w:hAnsi="宋体" w:cs="Arial"/>
                <w:sz w:val="28"/>
              </w:rPr>
              <w:t>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宋体" w:cs="Arial"/>
                <w:sz w:val="28"/>
              </w:rPr>
              <w:t>最小值</w:t>
            </w:r>
          </w:p>
        </w:tc>
        <w:tc>
          <w:tcPr>
            <w:tcW w:w="1470" w:type="dxa"/>
            <w:vAlign w:val="center"/>
          </w:tcPr>
          <w:p>
            <w:pPr>
              <w:spacing w:line="0" w:lineRule="atLeast"/>
              <w:jc w:val="center"/>
              <w:rPr>
                <w:rFonts w:ascii="Arial" w:hAnsi="Arial" w:cs="Arial"/>
                <w:sz w:val="28"/>
              </w:rPr>
            </w:pPr>
            <w:r>
              <w:rPr>
                <w:rFonts w:ascii="Arial" w:hAnsi="Arial" w:cs="Arial"/>
                <w:sz w:val="28"/>
              </w:rPr>
              <w:t>190h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宋体" w:cs="Arial"/>
                <w:sz w:val="28"/>
              </w:rPr>
              <w:t>经</w:t>
            </w:r>
            <w:r>
              <w:rPr>
                <w:rFonts w:ascii="Arial" w:hAnsi="Arial" w:cs="Arial"/>
                <w:sz w:val="28"/>
              </w:rPr>
              <w:t>12</w:t>
            </w:r>
            <w:r>
              <w:rPr>
                <w:rFonts w:ascii="Arial" w:hAnsi="宋体" w:cs="Arial"/>
                <w:sz w:val="28"/>
              </w:rPr>
              <w:t>个月贮存后的数值</w:t>
            </w:r>
          </w:p>
        </w:tc>
        <w:tc>
          <w:tcPr>
            <w:tcW w:w="1365" w:type="dxa"/>
            <w:vAlign w:val="center"/>
          </w:tcPr>
          <w:p>
            <w:pPr>
              <w:spacing w:line="0" w:lineRule="atLeast"/>
              <w:jc w:val="center"/>
              <w:rPr>
                <w:rFonts w:ascii="Arial" w:hAnsi="Arial" w:cs="Arial"/>
                <w:sz w:val="28"/>
              </w:rPr>
            </w:pPr>
            <w:r>
              <w:rPr>
                <w:rFonts w:ascii="Arial" w:hAnsi="宋体" w:cs="Arial"/>
                <w:sz w:val="28"/>
              </w:rPr>
              <w:t>标准值</w:t>
            </w:r>
          </w:p>
        </w:tc>
        <w:tc>
          <w:tcPr>
            <w:tcW w:w="1470" w:type="dxa"/>
            <w:vAlign w:val="center"/>
          </w:tcPr>
          <w:p>
            <w:pPr>
              <w:spacing w:line="0" w:lineRule="atLeast"/>
              <w:jc w:val="center"/>
              <w:rPr>
                <w:rFonts w:ascii="Arial" w:hAnsi="Arial" w:cs="Arial"/>
                <w:sz w:val="28"/>
              </w:rPr>
            </w:pPr>
            <w:r>
              <w:rPr>
                <w:rFonts w:ascii="Arial" w:hAnsi="Arial" w:cs="Arial"/>
                <w:sz w:val="28"/>
              </w:rPr>
              <w:t>190h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宋体" w:cs="Arial"/>
                <w:sz w:val="28"/>
              </w:rPr>
              <w:t>最小值</w:t>
            </w:r>
          </w:p>
        </w:tc>
        <w:tc>
          <w:tcPr>
            <w:tcW w:w="1470" w:type="dxa"/>
            <w:vAlign w:val="center"/>
          </w:tcPr>
          <w:p>
            <w:pPr>
              <w:spacing w:line="0" w:lineRule="atLeast"/>
              <w:jc w:val="center"/>
              <w:rPr>
                <w:rFonts w:ascii="Arial" w:hAnsi="Arial" w:cs="Arial"/>
                <w:sz w:val="28"/>
              </w:rPr>
            </w:pPr>
            <w:r>
              <w:rPr>
                <w:rFonts w:ascii="Arial" w:hAnsi="Arial" w:cs="Arial"/>
                <w:sz w:val="28"/>
              </w:rPr>
              <w:t>180h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宋体"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宋体" w:cs="Arial"/>
                <w:sz w:val="28"/>
              </w:rPr>
              <w:t>保存条件</w:t>
            </w:r>
          </w:p>
        </w:tc>
        <w:tc>
          <w:tcPr>
            <w:tcW w:w="4725" w:type="dxa"/>
            <w:vAlign w:val="center"/>
          </w:tcPr>
          <w:p>
            <w:pPr>
              <w:spacing w:line="0" w:lineRule="atLeast"/>
              <w:jc w:val="center"/>
              <w:rPr>
                <w:rFonts w:ascii="Arial" w:hAnsi="Arial" w:cs="Arial"/>
                <w:sz w:val="28"/>
              </w:rPr>
            </w:pPr>
            <w:r>
              <w:rPr>
                <w:rFonts w:ascii="Arial" w:hAnsi="宋体" w:cs="Arial"/>
                <w:sz w:val="28"/>
              </w:rPr>
              <w:t>条件</w:t>
            </w:r>
          </w:p>
        </w:tc>
        <w:tc>
          <w:tcPr>
            <w:tcW w:w="2921" w:type="dxa"/>
            <w:vAlign w:val="center"/>
          </w:tcPr>
          <w:p>
            <w:pPr>
              <w:spacing w:line="0" w:lineRule="atLeast"/>
              <w:jc w:val="center"/>
              <w:rPr>
                <w:rFonts w:ascii="Arial" w:hAnsi="Arial" w:cs="Arial"/>
                <w:sz w:val="28"/>
              </w:rPr>
            </w:pPr>
            <w:r>
              <w:rPr>
                <w:rFonts w:ascii="Arial" w:hAnsi="宋体"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宋体" w:cs="Arial"/>
                <w:sz w:val="28"/>
              </w:rPr>
              <w:t>自放电率</w:t>
            </w:r>
          </w:p>
        </w:tc>
        <w:tc>
          <w:tcPr>
            <w:tcW w:w="4725" w:type="dxa"/>
            <w:vAlign w:val="center"/>
          </w:tcPr>
          <w:p>
            <w:pPr>
              <w:spacing w:line="0" w:lineRule="atLeast"/>
              <w:rPr>
                <w:rFonts w:ascii="Arial" w:hAnsi="Arial" w:cs="Arial"/>
                <w:sz w:val="28"/>
              </w:rPr>
            </w:pPr>
            <w:r>
              <w:rPr>
                <w:rFonts w:ascii="Arial" w:hAnsi="宋体" w:cs="Arial"/>
                <w:sz w:val="28"/>
              </w:rPr>
              <w:t>常温常湿条件下贮存</w:t>
            </w:r>
            <w:r>
              <w:rPr>
                <w:rFonts w:ascii="Arial" w:hAnsi="Arial" w:cs="Arial"/>
                <w:sz w:val="28"/>
              </w:rPr>
              <w:t>12</w:t>
            </w:r>
            <w:r>
              <w:rPr>
                <w:rFonts w:ascii="Arial" w:hAnsi="宋体" w:cs="Arial"/>
                <w:sz w:val="28"/>
              </w:rPr>
              <w:t>个月</w:t>
            </w:r>
          </w:p>
        </w:tc>
        <w:tc>
          <w:tcPr>
            <w:tcW w:w="2921" w:type="dxa"/>
            <w:vAlign w:val="center"/>
          </w:tcPr>
          <w:p>
            <w:pPr>
              <w:spacing w:line="0" w:lineRule="atLeast"/>
              <w:jc w:val="center"/>
              <w:rPr>
                <w:rFonts w:ascii="Arial" w:hAnsi="Arial" w:cs="Arial"/>
                <w:sz w:val="28"/>
              </w:rPr>
            </w:pPr>
            <w:r>
              <w:rPr>
                <w:rFonts w:ascii="Arial" w:hAnsi="宋体" w:cs="Arial"/>
                <w:sz w:val="28"/>
              </w:rPr>
              <w:t>不大于</w:t>
            </w:r>
            <w:r>
              <w:rPr>
                <w:rFonts w:ascii="Arial" w:hAnsi="Arial" w:cs="Arial"/>
                <w:sz w:val="28"/>
              </w:rPr>
              <w:t>5%</w:t>
            </w:r>
          </w:p>
        </w:tc>
      </w:tr>
    </w:tbl>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宋体" w:cs="Arial"/>
          <w:sz w:val="28"/>
        </w:rPr>
        <w:t>除非特别说明</w:t>
      </w:r>
      <w:r>
        <w:rPr>
          <w:rFonts w:ascii="Arial" w:hAnsi="Arial" w:cs="Arial"/>
          <w:sz w:val="28"/>
        </w:rPr>
        <w:t xml:space="preserve">, </w:t>
      </w:r>
      <w:r>
        <w:rPr>
          <w:rFonts w:ascii="Arial" w:hAnsi="宋体" w:cs="Arial"/>
          <w:sz w:val="28"/>
        </w:rPr>
        <w:t>所有的测试都在下列常温条件下进行</w:t>
      </w:r>
      <w:r>
        <w:rPr>
          <w:rFonts w:ascii="Arial" w:hAnsi="Arial" w:cs="Arial"/>
          <w:sz w:val="28"/>
        </w:rPr>
        <w:t xml:space="preserve">: </w:t>
      </w:r>
      <w:r>
        <w:rPr>
          <w:rFonts w:ascii="Arial" w:hAnsi="宋体" w:cs="Arial"/>
          <w:sz w:val="28"/>
        </w:rPr>
        <w:t>环境温度：</w:t>
      </w:r>
      <w:r>
        <w:rPr>
          <w:rFonts w:ascii="Arial" w:hAnsi="Arial" w:cs="Arial"/>
          <w:sz w:val="28"/>
        </w:rPr>
        <w:t>20~25</w:t>
      </w:r>
      <w:r>
        <w:rPr>
          <w:rFonts w:ascii="Arial" w:hAnsi="宋体" w:cs="Arial"/>
          <w:sz w:val="28"/>
        </w:rPr>
        <w:t>℃环境湿度：</w:t>
      </w:r>
      <w:r>
        <w:rPr>
          <w:rFonts w:ascii="Arial" w:hAnsi="Arial" w:cs="Arial"/>
          <w:sz w:val="28"/>
        </w:rPr>
        <w:t>65</w:t>
      </w:r>
      <w:r>
        <w:rPr>
          <w:rFonts w:hint="eastAsia" w:ascii="Arial" w:hAnsi="Arial" w:cs="Arial"/>
          <w:sz w:val="28"/>
        </w:rPr>
        <w:t>±</w:t>
      </w:r>
      <w:r>
        <w:rPr>
          <w:rFonts w:ascii="Arial" w:hAnsi="Arial" w:cs="Arial"/>
          <w:sz w:val="28"/>
        </w:rPr>
        <w:t>20%</w:t>
      </w:r>
      <w:r>
        <w:rPr>
          <w:rFonts w:ascii="Arial" w:hAnsi="宋体" w:cs="Arial"/>
          <w:sz w:val="28"/>
        </w:rPr>
        <w:t>。见表三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 xml:space="preserve">4.1 </w:t>
      </w:r>
      <w:r>
        <w:rPr>
          <w:rFonts w:ascii="Arial" w:hAnsi="宋体" w:cs="Arial"/>
          <w:sz w:val="28"/>
        </w:rPr>
        <w:t>正确安装和使用电池</w:t>
      </w:r>
      <w:r>
        <w:rPr>
          <w:rFonts w:ascii="Arial" w:hAnsi="Arial" w:cs="Arial"/>
          <w:sz w:val="28"/>
        </w:rPr>
        <w:t>,</w:t>
      </w:r>
      <w:r>
        <w:rPr>
          <w:rFonts w:ascii="Arial" w:hAnsi="宋体" w:cs="Arial"/>
          <w:sz w:val="28"/>
        </w:rPr>
        <w:t>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 xml:space="preserve">4.2 </w:t>
      </w:r>
      <w:r>
        <w:rPr>
          <w:rFonts w:ascii="Arial" w:hAnsi="宋体" w:cs="Arial"/>
          <w:sz w:val="28"/>
        </w:rPr>
        <w:t>安装前要检查电池极端和所用器具及其接点</w:t>
      </w:r>
      <w:r>
        <w:rPr>
          <w:rFonts w:ascii="Arial" w:hAnsi="Arial" w:cs="Arial"/>
          <w:sz w:val="28"/>
        </w:rPr>
        <w:t>,</w:t>
      </w:r>
      <w:r>
        <w:rPr>
          <w:rFonts w:ascii="Arial" w:hAnsi="宋体" w:cs="Arial"/>
          <w:sz w:val="28"/>
        </w:rPr>
        <w:t>以保证清洁和导电</w:t>
      </w:r>
      <w:r>
        <w:rPr>
          <w:rFonts w:ascii="Arial" w:hAnsi="Arial" w:cs="Arial"/>
          <w:sz w:val="28"/>
        </w:rPr>
        <w:t>,</w:t>
      </w:r>
      <w:r>
        <w:rPr>
          <w:rFonts w:ascii="Arial" w:hAnsi="宋体"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 xml:space="preserve">4.3 </w:t>
      </w:r>
      <w:r>
        <w:rPr>
          <w:rFonts w:ascii="Arial" w:hAnsi="宋体" w:cs="Arial"/>
          <w:sz w:val="28"/>
        </w:rPr>
        <w:t>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 xml:space="preserve">4.4 </w:t>
      </w:r>
      <w:r>
        <w:rPr>
          <w:rFonts w:ascii="Arial" w:hAnsi="宋体" w:cs="Arial"/>
          <w:sz w:val="28"/>
        </w:rPr>
        <w:t>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 xml:space="preserve">4.5 </w:t>
      </w:r>
      <w:r>
        <w:rPr>
          <w:rFonts w:ascii="Arial" w:hAnsi="宋体" w:cs="Arial"/>
          <w:sz w:val="28"/>
        </w:rPr>
        <w:t>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 xml:space="preserve">4.6 </w:t>
      </w:r>
      <w:r>
        <w:rPr>
          <w:rFonts w:ascii="Arial" w:hAnsi="宋体" w:cs="Arial"/>
          <w:sz w:val="28"/>
        </w:rPr>
        <w:t>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 xml:space="preserve">4.7 </w:t>
      </w:r>
      <w:r>
        <w:rPr>
          <w:rFonts w:ascii="Arial" w:hAnsi="宋体" w:cs="Arial"/>
          <w:sz w:val="28"/>
        </w:rPr>
        <w:t>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宋体"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宋体" w:cs="Arial"/>
                <w:sz w:val="28"/>
              </w:rPr>
              <w:t>序号</w:t>
            </w:r>
          </w:p>
        </w:tc>
        <w:tc>
          <w:tcPr>
            <w:tcW w:w="1680" w:type="dxa"/>
            <w:vAlign w:val="center"/>
          </w:tcPr>
          <w:p>
            <w:pPr>
              <w:spacing w:line="0" w:lineRule="atLeast"/>
              <w:jc w:val="center"/>
              <w:rPr>
                <w:rFonts w:ascii="Arial" w:hAnsi="Arial" w:cs="Arial"/>
                <w:sz w:val="28"/>
              </w:rPr>
            </w:pPr>
            <w:r>
              <w:rPr>
                <w:rFonts w:ascii="Arial" w:hAnsi="宋体" w:cs="Arial"/>
                <w:sz w:val="28"/>
              </w:rPr>
              <w:t>测试项目</w:t>
            </w:r>
          </w:p>
        </w:tc>
        <w:tc>
          <w:tcPr>
            <w:tcW w:w="4935" w:type="dxa"/>
            <w:vAlign w:val="center"/>
          </w:tcPr>
          <w:p>
            <w:pPr>
              <w:spacing w:line="0" w:lineRule="atLeast"/>
              <w:jc w:val="center"/>
              <w:rPr>
                <w:rFonts w:ascii="Arial" w:hAnsi="Arial" w:cs="Arial"/>
                <w:sz w:val="28"/>
              </w:rPr>
            </w:pPr>
            <w:r>
              <w:rPr>
                <w:rFonts w:ascii="Arial" w:hAnsi="宋体"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宋体" w:cs="Arial"/>
                <w:sz w:val="28"/>
              </w:rPr>
              <w:t>标</w:t>
            </w:r>
            <w:r>
              <w:rPr>
                <w:rFonts w:ascii="Arial" w:hAnsi="Arial" w:cs="Arial"/>
                <w:sz w:val="28"/>
              </w:rPr>
              <w:t xml:space="preserve">  </w:t>
            </w:r>
            <w:r>
              <w:rPr>
                <w:rFonts w:ascii="Arial" w:hAnsi="宋体" w:cs="Arial"/>
                <w:sz w:val="28"/>
              </w:rPr>
              <w:t>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宋体" w:cs="Arial"/>
                <w:sz w:val="28"/>
              </w:rPr>
              <w:t>外形尺寸</w:t>
            </w:r>
          </w:p>
        </w:tc>
        <w:tc>
          <w:tcPr>
            <w:tcW w:w="4935" w:type="dxa"/>
            <w:vMerge w:val="restart"/>
            <w:vAlign w:val="center"/>
          </w:tcPr>
          <w:p>
            <w:pPr>
              <w:spacing w:line="0" w:lineRule="atLeast"/>
              <w:rPr>
                <w:rFonts w:ascii="Arial" w:hAnsi="Arial" w:cs="Arial"/>
                <w:sz w:val="28"/>
              </w:rPr>
            </w:pPr>
            <w:r>
              <w:rPr>
                <w:rFonts w:ascii="Arial" w:hAnsi="宋体" w:cs="Arial"/>
                <w:sz w:val="28"/>
              </w:rPr>
              <w:t>用精确度大于</w:t>
            </w:r>
            <w:r>
              <w:rPr>
                <w:rFonts w:ascii="Arial" w:hAnsi="Arial" w:cs="Arial"/>
                <w:sz w:val="28"/>
              </w:rPr>
              <w:t>0.02mm</w:t>
            </w:r>
            <w:r>
              <w:rPr>
                <w:rFonts w:ascii="Arial" w:hAnsi="宋体" w:cs="Arial"/>
                <w:sz w:val="28"/>
              </w:rPr>
              <w:t>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宋体" w:cs="Arial"/>
                <w:sz w:val="28"/>
              </w:rPr>
              <w:t>直径</w:t>
            </w:r>
          </w:p>
        </w:tc>
        <w:tc>
          <w:tcPr>
            <w:tcW w:w="2100" w:type="dxa"/>
            <w:vAlign w:val="center"/>
          </w:tcPr>
          <w:p>
            <w:pPr>
              <w:spacing w:line="0" w:lineRule="atLeast"/>
              <w:rPr>
                <w:rFonts w:ascii="Arial" w:hAnsi="Arial" w:cs="Arial"/>
                <w:sz w:val="28"/>
              </w:rPr>
            </w:pPr>
            <w:r>
              <w:rPr>
                <w:rFonts w:ascii="Arial" w:hAnsi="Arial" w:cs="Arial"/>
                <w:sz w:val="28"/>
              </w:rPr>
              <w:t xml:space="preserve">12.5(-0.20)mm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宋体" w:cs="Arial"/>
                <w:sz w:val="28"/>
              </w:rPr>
              <w:t>高度</w:t>
            </w:r>
          </w:p>
        </w:tc>
        <w:tc>
          <w:tcPr>
            <w:tcW w:w="2100" w:type="dxa"/>
            <w:vAlign w:val="center"/>
          </w:tcPr>
          <w:p>
            <w:pPr>
              <w:spacing w:line="0" w:lineRule="atLeast"/>
              <w:jc w:val="center"/>
              <w:rPr>
                <w:rFonts w:ascii="Arial" w:hAnsi="Arial" w:cs="Arial"/>
                <w:sz w:val="28"/>
              </w:rPr>
            </w:pPr>
            <w:r>
              <w:rPr>
                <w:rFonts w:ascii="Arial" w:hAnsi="Arial" w:cs="Arial"/>
                <w:sz w:val="28"/>
              </w:rPr>
              <w:t>2.0(-0.20)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宋体" w:cs="Arial"/>
                <w:sz w:val="28"/>
              </w:rPr>
              <w:t>开路电压</w:t>
            </w:r>
          </w:p>
        </w:tc>
        <w:tc>
          <w:tcPr>
            <w:tcW w:w="4935" w:type="dxa"/>
            <w:vAlign w:val="center"/>
          </w:tcPr>
          <w:p>
            <w:pPr>
              <w:spacing w:line="0" w:lineRule="atLeast"/>
              <w:rPr>
                <w:rFonts w:ascii="Arial" w:hAnsi="Arial" w:cs="Arial"/>
                <w:sz w:val="28"/>
              </w:rPr>
            </w:pPr>
            <w:r>
              <w:rPr>
                <w:rFonts w:ascii="Arial" w:hAnsi="宋体" w:cs="Arial"/>
                <w:sz w:val="28"/>
              </w:rPr>
              <w:t>万用表的精确度不低于</w:t>
            </w:r>
            <w:r>
              <w:rPr>
                <w:rFonts w:ascii="Arial" w:hAnsi="Arial" w:cs="Arial"/>
                <w:sz w:val="28"/>
              </w:rPr>
              <w:t>0.25%</w:t>
            </w:r>
            <w:r>
              <w:rPr>
                <w:rFonts w:ascii="Arial" w:hAnsi="宋体" w:cs="Arial"/>
                <w:sz w:val="28"/>
              </w:rPr>
              <w:t>，内阻大于</w:t>
            </w:r>
            <w:r>
              <w:rPr>
                <w:rFonts w:ascii="Arial" w:hAnsi="Arial" w:cs="Arial"/>
                <w:sz w:val="28"/>
              </w:rPr>
              <w:t>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3.20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宋体" w:cs="Arial"/>
                <w:sz w:val="28"/>
              </w:rPr>
            </w:pPr>
            <w:r>
              <w:rPr>
                <w:rFonts w:ascii="Arial" w:hAnsi="宋体" w:cs="Arial"/>
                <w:sz w:val="28"/>
              </w:rPr>
              <w:t>瞬时短路</w:t>
            </w:r>
          </w:p>
          <w:p>
            <w:pPr>
              <w:spacing w:line="0" w:lineRule="atLeast"/>
              <w:jc w:val="center"/>
              <w:rPr>
                <w:rFonts w:ascii="Arial" w:hAnsi="Arial" w:cs="Arial"/>
                <w:sz w:val="28"/>
              </w:rPr>
            </w:pPr>
            <w:r>
              <w:rPr>
                <w:rFonts w:ascii="Arial" w:hAnsi="宋体" w:cs="Arial"/>
                <w:sz w:val="28"/>
              </w:rPr>
              <w:t>电</w:t>
            </w:r>
            <w:r>
              <w:rPr>
                <w:rFonts w:ascii="Arial" w:hAnsi="Arial" w:cs="Arial"/>
                <w:sz w:val="28"/>
              </w:rPr>
              <w:t xml:space="preserve">    </w:t>
            </w:r>
            <w:r>
              <w:rPr>
                <w:rFonts w:ascii="Arial" w:hAnsi="宋体" w:cs="Arial"/>
                <w:sz w:val="28"/>
              </w:rPr>
              <w:t>流</w:t>
            </w:r>
          </w:p>
        </w:tc>
        <w:tc>
          <w:tcPr>
            <w:tcW w:w="4935" w:type="dxa"/>
            <w:vAlign w:val="center"/>
          </w:tcPr>
          <w:p>
            <w:pPr>
              <w:spacing w:line="0" w:lineRule="atLeast"/>
              <w:rPr>
                <w:rFonts w:ascii="Arial" w:hAnsi="Arial" w:cs="Arial"/>
                <w:sz w:val="28"/>
              </w:rPr>
            </w:pPr>
            <w:r>
              <w:rPr>
                <w:rFonts w:ascii="Arial" w:hAnsi="宋体" w:cs="Arial"/>
                <w:sz w:val="28"/>
              </w:rPr>
              <w:t>用万用表测试时，每次时间不超过</w:t>
            </w:r>
            <w:r>
              <w:rPr>
                <w:rFonts w:ascii="Arial" w:hAnsi="Arial" w:cs="Arial"/>
                <w:sz w:val="28"/>
              </w:rPr>
              <w:t>0.5</w:t>
            </w:r>
            <w:r>
              <w:rPr>
                <w:rFonts w:ascii="Arial" w:hAnsi="宋体" w:cs="Arial"/>
                <w:sz w:val="28"/>
              </w:rPr>
              <w:t>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100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宋体" w:cs="Arial"/>
                <w:sz w:val="28"/>
              </w:rPr>
              <w:t>外</w:t>
            </w:r>
            <w:r>
              <w:rPr>
                <w:rFonts w:ascii="Arial" w:hAnsi="Arial" w:cs="Arial"/>
                <w:sz w:val="28"/>
              </w:rPr>
              <w:t xml:space="preserve">    </w:t>
            </w:r>
            <w:r>
              <w:rPr>
                <w:rFonts w:ascii="Arial" w:hAnsi="宋体" w:cs="Arial"/>
                <w:sz w:val="28"/>
              </w:rPr>
              <w:t>观</w:t>
            </w:r>
          </w:p>
        </w:tc>
        <w:tc>
          <w:tcPr>
            <w:tcW w:w="4935" w:type="dxa"/>
            <w:vAlign w:val="center"/>
          </w:tcPr>
          <w:p>
            <w:pPr>
              <w:spacing w:line="0" w:lineRule="atLeast"/>
              <w:rPr>
                <w:rFonts w:ascii="Arial" w:hAnsi="Arial" w:cs="Arial"/>
                <w:sz w:val="28"/>
              </w:rPr>
            </w:pPr>
            <w:r>
              <w:rPr>
                <w:rFonts w:ascii="Arial" w:hAnsi="宋体" w:cs="Arial"/>
                <w:sz w:val="28"/>
              </w:rPr>
              <w:t>目测</w:t>
            </w:r>
          </w:p>
        </w:tc>
        <w:tc>
          <w:tcPr>
            <w:tcW w:w="2940" w:type="dxa"/>
            <w:gridSpan w:val="2"/>
            <w:vAlign w:val="center"/>
          </w:tcPr>
          <w:p>
            <w:pPr>
              <w:spacing w:line="0" w:lineRule="atLeast"/>
              <w:rPr>
                <w:rFonts w:ascii="Arial" w:hAnsi="Arial" w:cs="Arial"/>
                <w:sz w:val="28"/>
              </w:rPr>
            </w:pPr>
            <w:r>
              <w:rPr>
                <w:rFonts w:ascii="Arial" w:hAnsi="宋体" w:cs="Arial"/>
                <w:sz w:val="28"/>
              </w:rPr>
              <w:t>外观平整、光洁、无锈迹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宋体" w:cs="Arial"/>
                <w:sz w:val="28"/>
              </w:rPr>
              <w:t>放电容量</w:t>
            </w:r>
          </w:p>
        </w:tc>
        <w:tc>
          <w:tcPr>
            <w:tcW w:w="4935" w:type="dxa"/>
            <w:vAlign w:val="center"/>
          </w:tcPr>
          <w:p>
            <w:pPr>
              <w:spacing w:line="0" w:lineRule="atLeast"/>
              <w:rPr>
                <w:rFonts w:ascii="Arial" w:hAnsi="Arial" w:cs="Arial"/>
                <w:sz w:val="28"/>
              </w:rPr>
            </w:pPr>
            <w:r>
              <w:rPr>
                <w:rFonts w:ascii="Arial" w:hAnsi="宋体" w:cs="Arial"/>
                <w:sz w:val="28"/>
              </w:rPr>
              <w:t>在</w:t>
            </w:r>
            <w:r>
              <w:rPr>
                <w:rFonts w:ascii="Arial" w:hAnsi="Arial" w:cs="Arial"/>
                <w:sz w:val="28"/>
              </w:rPr>
              <w:t>20~25</w:t>
            </w:r>
            <w:r>
              <w:rPr>
                <w:rFonts w:ascii="Arial" w:hAnsi="宋体" w:cs="Arial"/>
                <w:sz w:val="28"/>
              </w:rPr>
              <w:t>℃的温度和</w:t>
            </w:r>
            <w:r>
              <w:rPr>
                <w:rFonts w:ascii="Arial" w:hAnsi="Arial" w:cs="Arial"/>
                <w:sz w:val="28"/>
              </w:rPr>
              <w:t>65</w:t>
            </w:r>
            <w:r>
              <w:rPr>
                <w:rFonts w:hint="eastAsia" w:ascii="Arial" w:hAnsi="Arial" w:cs="Arial"/>
                <w:sz w:val="28"/>
              </w:rPr>
              <w:t>±</w:t>
            </w:r>
            <w:r>
              <w:rPr>
                <w:rFonts w:ascii="Arial" w:hAnsi="Arial" w:cs="Arial"/>
                <w:sz w:val="28"/>
              </w:rPr>
              <w:t>20%</w:t>
            </w:r>
            <w:r>
              <w:rPr>
                <w:rFonts w:ascii="Arial" w:hAnsi="宋体" w:cs="Arial"/>
                <w:sz w:val="28"/>
              </w:rPr>
              <w:t>的湿度的条件下放置</w:t>
            </w:r>
            <w:r>
              <w:rPr>
                <w:rFonts w:ascii="Arial" w:hAnsi="Arial" w:cs="Arial"/>
                <w:sz w:val="28"/>
              </w:rPr>
              <w:t>8</w:t>
            </w:r>
            <w:r>
              <w:rPr>
                <w:rFonts w:ascii="Arial" w:hAnsi="宋体" w:cs="Arial"/>
                <w:sz w:val="28"/>
              </w:rPr>
              <w:t>小时以上，在负载</w:t>
            </w:r>
            <w:r>
              <w:rPr>
                <w:rFonts w:ascii="Arial" w:hAnsi="Arial" w:cs="Arial"/>
                <w:sz w:val="28"/>
              </w:rPr>
              <w:t>15KΩ</w:t>
            </w:r>
            <w:r>
              <w:rPr>
                <w:rFonts w:ascii="Arial" w:hAnsi="宋体" w:cs="Arial"/>
                <w:sz w:val="28"/>
              </w:rPr>
              <w:t>，终止电压为</w:t>
            </w:r>
            <w:r>
              <w:rPr>
                <w:rFonts w:ascii="Arial" w:hAnsi="Arial" w:cs="Arial"/>
                <w:sz w:val="28"/>
              </w:rPr>
              <w:t>2.0V</w:t>
            </w:r>
            <w:r>
              <w:rPr>
                <w:rFonts w:ascii="Arial" w:hAnsi="宋体" w:cs="Arial"/>
                <w:sz w:val="28"/>
              </w:rPr>
              <w:t>的情况下持续放电时间时所测容量</w:t>
            </w:r>
            <w:r>
              <w:rPr>
                <w:rFonts w:ascii="Arial" w:hAnsi="Arial" w:cs="Arial"/>
                <w:sz w:val="28"/>
              </w:rPr>
              <w:t>(</w:t>
            </w:r>
            <w:r>
              <w:rPr>
                <w:rFonts w:ascii="Arial" w:hAnsi="宋体" w:cs="Arial"/>
                <w:sz w:val="28"/>
              </w:rPr>
              <w:t>新电：生产后三个月内</w:t>
            </w:r>
            <w:r>
              <w:rPr>
                <w:rFonts w:ascii="Arial" w:hAnsi="Arial" w:cs="Arial"/>
                <w:sz w:val="28"/>
              </w:rPr>
              <w:t>)</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200 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宋体" w:cs="Arial"/>
                <w:sz w:val="28"/>
              </w:rPr>
              <w:t>振摔测试</w:t>
            </w:r>
          </w:p>
        </w:tc>
        <w:tc>
          <w:tcPr>
            <w:tcW w:w="4935" w:type="dxa"/>
            <w:vAlign w:val="center"/>
          </w:tcPr>
          <w:p>
            <w:pPr>
              <w:spacing w:line="0" w:lineRule="atLeast"/>
              <w:rPr>
                <w:rFonts w:ascii="Arial" w:hAnsi="Arial" w:cs="Arial"/>
                <w:sz w:val="28"/>
              </w:rPr>
            </w:pPr>
            <w:r>
              <w:rPr>
                <w:rFonts w:ascii="Arial" w:hAnsi="宋体" w:cs="Arial"/>
                <w:sz w:val="28"/>
              </w:rPr>
              <w:t>将合格样品放在振动机的振台上，启动振动机，振动频率为</w:t>
            </w:r>
            <w:r>
              <w:rPr>
                <w:rFonts w:ascii="Arial" w:hAnsi="Arial" w:cs="Arial"/>
                <w:sz w:val="28"/>
              </w:rPr>
              <w:t>10-15</w:t>
            </w:r>
            <w:r>
              <w:rPr>
                <w:rFonts w:ascii="Arial" w:hAnsi="宋体" w:cs="Arial"/>
                <w:sz w:val="28"/>
              </w:rPr>
              <w:t>次</w:t>
            </w:r>
            <w:r>
              <w:rPr>
                <w:rFonts w:ascii="Arial" w:hAnsi="Arial" w:cs="Arial"/>
                <w:sz w:val="28"/>
              </w:rPr>
              <w:t>/</w:t>
            </w:r>
            <w:r>
              <w:rPr>
                <w:rFonts w:ascii="Arial" w:hAnsi="宋体" w:cs="Arial"/>
                <w:sz w:val="28"/>
              </w:rPr>
              <w:t>分钟，持续振动一小时</w:t>
            </w:r>
          </w:p>
        </w:tc>
        <w:tc>
          <w:tcPr>
            <w:tcW w:w="2940" w:type="dxa"/>
            <w:gridSpan w:val="2"/>
            <w:vAlign w:val="center"/>
          </w:tcPr>
          <w:p>
            <w:pPr>
              <w:spacing w:line="0" w:lineRule="atLeast"/>
              <w:jc w:val="center"/>
              <w:rPr>
                <w:rFonts w:ascii="Arial" w:hAnsi="Arial" w:cs="Arial"/>
                <w:sz w:val="28"/>
              </w:rPr>
            </w:pPr>
            <w:r>
              <w:rPr>
                <w:rFonts w:ascii="Arial" w:hAnsi="宋体"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宋体" w:cs="Arial"/>
                <w:sz w:val="28"/>
              </w:rPr>
              <w:t>高</w:t>
            </w:r>
            <w:r>
              <w:rPr>
                <w:rFonts w:ascii="Arial" w:hAnsi="Arial" w:cs="Arial"/>
                <w:sz w:val="28"/>
              </w:rPr>
              <w:t xml:space="preserve">      </w:t>
            </w:r>
            <w:r>
              <w:rPr>
                <w:rFonts w:ascii="Arial" w:hAnsi="宋体" w:cs="Arial"/>
                <w:sz w:val="28"/>
              </w:rPr>
              <w:t>温</w:t>
            </w:r>
          </w:p>
          <w:p>
            <w:pPr>
              <w:spacing w:line="0" w:lineRule="atLeast"/>
              <w:jc w:val="center"/>
              <w:rPr>
                <w:rFonts w:ascii="Arial" w:hAnsi="Arial" w:cs="Arial"/>
                <w:sz w:val="28"/>
              </w:rPr>
            </w:pPr>
            <w:r>
              <w:rPr>
                <w:rFonts w:ascii="Arial" w:hAnsi="宋体" w:cs="Arial"/>
                <w:sz w:val="28"/>
              </w:rPr>
              <w:t>耐漏液测试</w:t>
            </w:r>
          </w:p>
        </w:tc>
        <w:tc>
          <w:tcPr>
            <w:tcW w:w="4935" w:type="dxa"/>
            <w:vAlign w:val="center"/>
          </w:tcPr>
          <w:p>
            <w:pPr>
              <w:spacing w:line="0" w:lineRule="atLeast"/>
              <w:rPr>
                <w:rFonts w:ascii="Arial" w:hAnsi="Arial" w:cs="Arial"/>
                <w:sz w:val="28"/>
              </w:rPr>
            </w:pPr>
            <w:r>
              <w:rPr>
                <w:rFonts w:ascii="Arial" w:hAnsi="宋体" w:cs="Arial"/>
                <w:sz w:val="28"/>
              </w:rPr>
              <w:t>在</w:t>
            </w:r>
            <w:r>
              <w:rPr>
                <w:rFonts w:ascii="Arial" w:hAnsi="Arial" w:cs="Arial"/>
                <w:sz w:val="28"/>
              </w:rPr>
              <w:t>45</w:t>
            </w:r>
            <w:r>
              <w:rPr>
                <w:rFonts w:ascii="Arial" w:hAnsi="宋体" w:cs="Arial"/>
                <w:sz w:val="28"/>
              </w:rPr>
              <w:t>℃的条件下贮存</w:t>
            </w:r>
            <w:r>
              <w:rPr>
                <w:rFonts w:ascii="Arial" w:hAnsi="Arial" w:cs="Arial"/>
                <w:sz w:val="28"/>
              </w:rPr>
              <w:t>30</w:t>
            </w:r>
            <w:r>
              <w:rPr>
                <w:rFonts w:ascii="Arial" w:hAnsi="宋体" w:cs="Arial"/>
                <w:sz w:val="28"/>
              </w:rPr>
              <w:t>天</w:t>
            </w:r>
          </w:p>
        </w:tc>
        <w:tc>
          <w:tcPr>
            <w:tcW w:w="2940" w:type="dxa"/>
            <w:gridSpan w:val="2"/>
            <w:vAlign w:val="center"/>
          </w:tcPr>
          <w:p>
            <w:pPr>
              <w:spacing w:line="0" w:lineRule="atLeast"/>
              <w:jc w:val="center"/>
              <w:rPr>
                <w:rFonts w:ascii="Arial" w:hAnsi="Arial" w:cs="Arial"/>
                <w:sz w:val="28"/>
              </w:rPr>
            </w:pPr>
            <w:r>
              <w:rPr>
                <w:rFonts w:ascii="Arial" w:hAnsi="宋体"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宋体" w:cs="Arial"/>
                <w:sz w:val="28"/>
              </w:rPr>
              <w:t>过</w:t>
            </w:r>
            <w:r>
              <w:rPr>
                <w:rFonts w:ascii="Arial" w:hAnsi="Arial" w:cs="Arial"/>
                <w:sz w:val="28"/>
              </w:rPr>
              <w:t xml:space="preserve">  </w:t>
            </w:r>
            <w:r>
              <w:rPr>
                <w:rFonts w:ascii="Arial" w:hAnsi="宋体" w:cs="Arial"/>
                <w:sz w:val="28"/>
              </w:rPr>
              <w:t>放</w:t>
            </w:r>
            <w:r>
              <w:rPr>
                <w:rFonts w:ascii="Arial" w:hAnsi="Arial" w:cs="Arial"/>
                <w:sz w:val="28"/>
              </w:rPr>
              <w:t xml:space="preserve">  </w:t>
            </w:r>
            <w:r>
              <w:rPr>
                <w:rFonts w:ascii="Arial" w:hAnsi="宋体" w:cs="Arial"/>
                <w:sz w:val="28"/>
              </w:rPr>
              <w:t>电</w:t>
            </w:r>
          </w:p>
          <w:p>
            <w:pPr>
              <w:spacing w:line="0" w:lineRule="atLeast"/>
              <w:jc w:val="center"/>
              <w:rPr>
                <w:rFonts w:ascii="Arial" w:hAnsi="Arial" w:cs="Arial"/>
                <w:sz w:val="28"/>
              </w:rPr>
            </w:pPr>
            <w:r>
              <w:rPr>
                <w:rFonts w:ascii="Arial" w:hAnsi="宋体" w:cs="Arial"/>
                <w:sz w:val="28"/>
              </w:rPr>
              <w:t>耐漏液测试</w:t>
            </w:r>
          </w:p>
        </w:tc>
        <w:tc>
          <w:tcPr>
            <w:tcW w:w="4935" w:type="dxa"/>
            <w:vAlign w:val="center"/>
          </w:tcPr>
          <w:p>
            <w:pPr>
              <w:spacing w:line="0" w:lineRule="atLeast"/>
              <w:rPr>
                <w:rFonts w:ascii="Arial" w:hAnsi="Arial" w:cs="Arial"/>
                <w:sz w:val="28"/>
              </w:rPr>
            </w:pPr>
            <w:r>
              <w:rPr>
                <w:rFonts w:ascii="Arial" w:hAnsi="宋体" w:cs="Arial"/>
                <w:sz w:val="28"/>
              </w:rPr>
              <w:t>在电池终止电压达到</w:t>
            </w:r>
            <w:r>
              <w:rPr>
                <w:rFonts w:ascii="Arial" w:hAnsi="Arial" w:cs="Arial"/>
                <w:sz w:val="28"/>
              </w:rPr>
              <w:t>2.0V</w:t>
            </w:r>
            <w:r>
              <w:rPr>
                <w:rFonts w:ascii="Arial" w:hAnsi="宋体" w:cs="Arial"/>
                <w:sz w:val="28"/>
              </w:rPr>
              <w:t>后，持续放电</w:t>
            </w:r>
            <w:r>
              <w:rPr>
                <w:rFonts w:ascii="Arial" w:hAnsi="Arial" w:cs="Arial"/>
                <w:sz w:val="28"/>
              </w:rPr>
              <w:t>5</w:t>
            </w:r>
            <w:r>
              <w:rPr>
                <w:rFonts w:ascii="Arial" w:hAnsi="宋体" w:cs="Arial"/>
                <w:sz w:val="28"/>
              </w:rPr>
              <w:t>小时</w:t>
            </w:r>
          </w:p>
        </w:tc>
        <w:tc>
          <w:tcPr>
            <w:tcW w:w="2940" w:type="dxa"/>
            <w:gridSpan w:val="2"/>
            <w:vAlign w:val="center"/>
          </w:tcPr>
          <w:p>
            <w:pPr>
              <w:spacing w:line="0" w:lineRule="atLeast"/>
              <w:jc w:val="center"/>
              <w:rPr>
                <w:rFonts w:ascii="Arial" w:hAnsi="Arial" w:cs="Arial"/>
                <w:sz w:val="28"/>
              </w:rPr>
            </w:pPr>
            <w:r>
              <w:rPr>
                <w:rFonts w:ascii="Arial" w:hAnsi="宋体"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b/>
          <w:bCs/>
          <w:color w:val="0000FF"/>
          <w:sz w:val="28"/>
        </w:rPr>
      </w:pP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pStyle w:val="3"/>
        <w:jc w:val="both"/>
        <w:rPr>
          <w:rFonts w:ascii="Arial" w:hAnsi="Arial" w:cs="Arial"/>
        </w:rPr>
      </w:pPr>
    </w:p>
    <w:p>
      <w:pPr>
        <w:pStyle w:val="3"/>
        <w:rPr>
          <w:rFonts w:ascii="Arial" w:hAnsi="Arial" w:cs="Arial"/>
        </w:rPr>
      </w:pPr>
    </w:p>
    <w:p>
      <w:pPr>
        <w:pStyle w:val="3"/>
        <w:rPr>
          <w:rFonts w:ascii="Arial" w:hAnsi="Arial" w:cs="Arial"/>
        </w:rPr>
      </w:pPr>
    </w:p>
    <w:p>
      <w:pPr>
        <w:pStyle w:val="3"/>
        <w:rPr>
          <w:rFonts w:ascii="Arial" w:hAnsi="Arial" w:cs="Arial"/>
        </w:rPr>
      </w:pPr>
    </w:p>
    <w:p>
      <w:pPr>
        <w:pStyle w:val="3"/>
        <w:rPr>
          <w:rFonts w:ascii="Arial" w:hAnsi="Arial" w:cs="Arial"/>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hint="default" w:ascii="Arial" w:hAnsi="Arial" w:eastAsia="宋体" w:cs="Arial"/>
                <w:kern w:val="2"/>
                <w:sz w:val="32"/>
                <w:lang w:val="en-US" w:eastAsia="zh-CN" w:bidi="ar-SA"/>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eastAsia="宋体" w:cs="Arial"/>
                <w:kern w:val="2"/>
                <w:sz w:val="32"/>
                <w:lang w:val="en-US" w:eastAsia="zh-CN" w:bidi="ar-SA"/>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jc w:val="left"/>
        <w:rPr>
          <w:rFonts w:hint="default" w:ascii="Arial" w:hAnsi="Arial" w:eastAsia="宋体" w:cs="Arial"/>
          <w:szCs w:val="21"/>
          <w:lang w:val="en-US" w:eastAsia="zh-CN"/>
        </w:rPr>
      </w:pPr>
      <w:r>
        <w:rPr>
          <w:rFonts w:ascii="Arial" w:hAnsi="Arial" w:cs="Arial"/>
          <w:szCs w:val="21"/>
        </w:rPr>
        <w:t xml:space="preserve">This specification applies to the following 3.0v lithium button cell CR1220 made by </w:t>
      </w:r>
      <w:bookmarkStart w:id="2" w:name="_GoBack"/>
      <w:bookmarkEnd w:id="2"/>
      <w:r>
        <w:rPr>
          <w:rFonts w:hint="eastAsia" w:ascii="Arial" w:hAnsi="Arial" w:cs="Arial"/>
          <w:szCs w:val="21"/>
          <w:lang w:val="en-US" w:eastAsia="zh-CN"/>
        </w:rPr>
        <w:t>Liju battery (hubei) Co.Ltd.</w:t>
      </w: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Arial" w:hAnsi="宋体" w:cs="Arial"/>
          <w:szCs w:val="21"/>
        </w:rPr>
        <w:t>Ⅰ：</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ascii="Arial" w:hAnsi="Arial" w:cs="Arial"/>
                <w:szCs w:val="21"/>
              </w:rPr>
              <w:t>40</w:t>
            </w:r>
          </w:p>
        </w:tc>
        <w:tc>
          <w:tcPr>
            <w:tcW w:w="2797" w:type="dxa"/>
            <w:vAlign w:val="center"/>
          </w:tcPr>
          <w:p>
            <w:pPr>
              <w:spacing w:line="0" w:lineRule="atLeast"/>
              <w:jc w:val="center"/>
              <w:rPr>
                <w:rFonts w:ascii="Arial" w:hAnsi="Arial" w:cs="Arial"/>
                <w:szCs w:val="21"/>
              </w:rPr>
            </w:pPr>
            <w:r>
              <w:rPr>
                <w:rFonts w:ascii="Arial" w:hAnsi="Arial" w:cs="Arial"/>
                <w:szCs w:val="21"/>
              </w:rPr>
              <w:t xml:space="preserve">Standard discharge </w:t>
            </w:r>
          </w:p>
          <w:p>
            <w:pPr>
              <w:spacing w:line="0" w:lineRule="atLeast"/>
              <w:jc w:val="center"/>
              <w:rPr>
                <w:rFonts w:ascii="Arial" w:hAnsi="Arial" w:cs="Arial"/>
                <w:szCs w:val="21"/>
              </w:rPr>
            </w:pPr>
            <w:r>
              <w:rPr>
                <w:rFonts w:ascii="Arial" w:hAnsi="Arial" w:cs="Arial"/>
                <w:szCs w:val="21"/>
              </w:rPr>
              <w:t>with load 15kΩ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100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Arial"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ascii="Arial" w:hAnsi="Arial" w:cs="Arial"/>
                <w:szCs w:val="21"/>
              </w:rPr>
              <w:t>0.8</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ascii="Arial" w:hAnsi="Arial" w:cs="Arial"/>
                <w:szCs w:val="21"/>
              </w:rPr>
              <w:t>200h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Arial"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ascii="Arial" w:hAnsi="Arial" w:cs="Arial"/>
                <w:szCs w:val="21"/>
              </w:rPr>
              <w:t>190h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ascii="Arial" w:hAnsi="Arial" w:cs="Arial"/>
                <w:szCs w:val="21"/>
              </w:rPr>
              <w:t>190h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ascii="Arial" w:hAnsi="Arial" w:cs="Arial"/>
                <w:szCs w:val="21"/>
              </w:rPr>
              <w:t>180h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Arial" w:hAnsi="宋体" w:cs="Arial"/>
          <w:szCs w:val="21"/>
        </w:rPr>
        <w:t>Ⅱ：</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Arial"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bookmarkStart w:id="1" w:name="OLE_LINK2"/>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bookmarkEnd w:id="1"/>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Arial"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410"/>
        <w:gridCol w:w="115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410"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2940"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410"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785" w:type="dxa"/>
            <w:vAlign w:val="center"/>
          </w:tcPr>
          <w:p>
            <w:pPr>
              <w:spacing w:line="0" w:lineRule="atLeast"/>
              <w:jc w:val="center"/>
              <w:rPr>
                <w:rFonts w:ascii="Arial" w:hAnsi="Arial" w:cs="Arial"/>
                <w:szCs w:val="21"/>
              </w:rPr>
            </w:pPr>
            <w:r>
              <w:rPr>
                <w:rFonts w:ascii="Arial" w:hAnsi="Arial" w:cs="Arial"/>
                <w:szCs w:val="21"/>
              </w:rPr>
              <w:t>12.5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410"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785" w:type="dxa"/>
            <w:vAlign w:val="center"/>
          </w:tcPr>
          <w:p>
            <w:pPr>
              <w:spacing w:line="0" w:lineRule="atLeast"/>
              <w:jc w:val="center"/>
              <w:rPr>
                <w:rFonts w:ascii="Arial" w:hAnsi="Arial" w:cs="Arial"/>
                <w:szCs w:val="21"/>
              </w:rPr>
            </w:pPr>
            <w:r>
              <w:rPr>
                <w:rFonts w:ascii="Arial" w:hAnsi="Arial" w:cs="Arial"/>
                <w:szCs w:val="21"/>
              </w:rPr>
              <w:t>2.0(-0.20)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410" w:type="dxa"/>
            <w:vAlign w:val="center"/>
          </w:tcPr>
          <w:p>
            <w:pPr>
              <w:spacing w:line="0" w:lineRule="atLeast"/>
              <w:rPr>
                <w:rFonts w:ascii="Arial" w:hAnsi="Arial" w:cs="Arial"/>
                <w:szCs w:val="21"/>
              </w:rPr>
            </w:pPr>
            <w:r>
              <w:rPr>
                <w:rFonts w:ascii="Arial" w:hAnsi="Arial" w:cs="Arial"/>
                <w:szCs w:val="21"/>
              </w:rPr>
              <w:t>Using multimeter (accuracy</w:t>
            </w:r>
            <w:r>
              <w:rPr>
                <w:rFonts w:hint="eastAsia" w:ascii="Arial" w:hAnsi="Arial" w:cs="Arial"/>
                <w:szCs w:val="21"/>
              </w:rPr>
              <w:t>≥</w:t>
            </w:r>
            <w:r>
              <w:rPr>
                <w:rFonts w:ascii="Arial" w:hAnsi="Arial" w:cs="Arial"/>
                <w:szCs w:val="21"/>
              </w:rPr>
              <w:t>0.25%) internal resistance≥1MΩ</w:t>
            </w:r>
          </w:p>
        </w:tc>
        <w:tc>
          <w:tcPr>
            <w:tcW w:w="2940"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410"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2940"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100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410" w:type="dxa"/>
            <w:vAlign w:val="center"/>
          </w:tcPr>
          <w:p>
            <w:pPr>
              <w:spacing w:line="0" w:lineRule="atLeast"/>
              <w:rPr>
                <w:rFonts w:ascii="Arial" w:hAnsi="Arial" w:cs="Arial"/>
                <w:szCs w:val="21"/>
              </w:rPr>
            </w:pPr>
            <w:r>
              <w:rPr>
                <w:rFonts w:ascii="Arial" w:hAnsi="Arial" w:cs="Arial"/>
                <w:szCs w:val="21"/>
              </w:rPr>
              <w:t>Eyeballing</w:t>
            </w:r>
          </w:p>
        </w:tc>
        <w:tc>
          <w:tcPr>
            <w:tcW w:w="2940"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410"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Arial"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2940"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200h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410"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2940"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410"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2940"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410"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2940"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5488940" cy="2997200"/>
            <wp:effectExtent l="19050" t="0" r="0" b="0"/>
            <wp:docPr id="1"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Grp="1" noChangeAspect="1" noChangeArrowheads="1"/>
                    </pic:cNvPicPr>
                  </pic:nvPicPr>
                  <pic:blipFill>
                    <a:blip r:embed="rId8" cstate="print"/>
                    <a:srcRect/>
                    <a:stretch>
                      <a:fillRect/>
                    </a:stretch>
                  </pic:blipFill>
                  <pic:spPr>
                    <a:xfrm>
                      <a:off x="0" y="0"/>
                      <a:ext cx="5486400" cy="2995812"/>
                    </a:xfrm>
                    <a:prstGeom prst="rect">
                      <a:avLst/>
                    </a:prstGeom>
                    <a:noFill/>
                    <a:ln w="9525">
                      <a:noFill/>
                      <a:miter lim="800000"/>
                      <a:headEnd/>
                      <a:tailEnd/>
                    </a:ln>
                  </pic:spPr>
                </pic:pic>
              </a:graphicData>
            </a:graphic>
          </wp:inline>
        </w:drawing>
      </w: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rPr>
          <w:rFonts w:ascii="Arial" w:hAnsi="Arial" w:cs="Arial"/>
          <w:color w:val="3366FF"/>
          <w:sz w:val="28"/>
        </w:rPr>
      </w:pPr>
      <w:r>
        <w:rPr>
          <w:rFonts w:ascii="Arial" w:hAnsi="Arial" w:cs="Arial"/>
          <w:color w:val="3366FF"/>
          <w:sz w:val="28"/>
        </w:rPr>
        <w:drawing>
          <wp:inline distT="0" distB="0" distL="0" distR="0">
            <wp:extent cx="5362575" cy="729488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5362575" cy="7295034"/>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182880</wp:posOffset>
          </wp:positionH>
          <wp:positionV relativeFrom="paragraph">
            <wp:posOffset>7620</wp:posOffset>
          </wp:positionV>
          <wp:extent cx="1224915" cy="807085"/>
          <wp:effectExtent l="0" t="0" r="0" b="0"/>
          <wp:wrapNone/>
          <wp:docPr id="2" name="图片 2"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1</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1</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FB54BE"/>
    <w:rsid w:val="0001030A"/>
    <w:rsid w:val="000A0857"/>
    <w:rsid w:val="00151C47"/>
    <w:rsid w:val="002544D1"/>
    <w:rsid w:val="00317C6E"/>
    <w:rsid w:val="00381638"/>
    <w:rsid w:val="003D4E4B"/>
    <w:rsid w:val="00421820"/>
    <w:rsid w:val="004C164A"/>
    <w:rsid w:val="004E6EF1"/>
    <w:rsid w:val="005305D6"/>
    <w:rsid w:val="00567E5A"/>
    <w:rsid w:val="005A15A9"/>
    <w:rsid w:val="005B2F36"/>
    <w:rsid w:val="005F4EC9"/>
    <w:rsid w:val="0062740E"/>
    <w:rsid w:val="00643D65"/>
    <w:rsid w:val="00723EA8"/>
    <w:rsid w:val="007F0B4A"/>
    <w:rsid w:val="007F1D06"/>
    <w:rsid w:val="00887564"/>
    <w:rsid w:val="0089143E"/>
    <w:rsid w:val="00A3357B"/>
    <w:rsid w:val="00AC2D5B"/>
    <w:rsid w:val="00B10B9A"/>
    <w:rsid w:val="00B976F8"/>
    <w:rsid w:val="00BD39C7"/>
    <w:rsid w:val="00C345C9"/>
    <w:rsid w:val="00CD3546"/>
    <w:rsid w:val="00DE4433"/>
    <w:rsid w:val="00E33887"/>
    <w:rsid w:val="00F6405E"/>
    <w:rsid w:val="00FA5750"/>
    <w:rsid w:val="00FB54BE"/>
    <w:rsid w:val="00FD22AF"/>
    <w:rsid w:val="15042E17"/>
    <w:rsid w:val="188A7CAD"/>
    <w:rsid w:val="1E984F54"/>
    <w:rsid w:val="202465C0"/>
    <w:rsid w:val="27200080"/>
    <w:rsid w:val="2F1D7650"/>
    <w:rsid w:val="338C0F16"/>
    <w:rsid w:val="3584171F"/>
    <w:rsid w:val="41A70AB0"/>
    <w:rsid w:val="47727E64"/>
    <w:rsid w:val="68A131F6"/>
    <w:rsid w:val="6D8049A6"/>
    <w:rsid w:val="6E7C42C0"/>
    <w:rsid w:val="6ECE36C0"/>
    <w:rsid w:val="738A7A62"/>
    <w:rsid w:val="7CF63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link w:val="18"/>
    <w:uiPriority w:val="0"/>
    <w:rPr>
      <w:sz w:val="18"/>
      <w:szCs w:val="18"/>
    </w:rPr>
  </w:style>
  <w:style w:type="paragraph" w:styleId="8">
    <w:name w:val="footer"/>
    <w:basedOn w:val="1"/>
    <w:link w:val="17"/>
    <w:uiPriority w:val="99"/>
    <w:pPr>
      <w:tabs>
        <w:tab w:val="center" w:pos="4153"/>
        <w:tab w:val="right" w:pos="8306"/>
      </w:tabs>
      <w:snapToGrid w:val="0"/>
      <w:jc w:val="left"/>
    </w:pPr>
    <w:rPr>
      <w:sz w:val="18"/>
    </w:rPr>
  </w:style>
  <w:style w:type="paragraph" w:styleId="9">
    <w:name w:val="header"/>
    <w:basedOn w:val="1"/>
    <w:link w:val="16"/>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locked/>
    <w:uiPriority w:val="99"/>
    <w:rPr>
      <w:kern w:val="2"/>
      <w:sz w:val="18"/>
    </w:rPr>
  </w:style>
  <w:style w:type="character" w:customStyle="1" w:styleId="18">
    <w:name w:val="批注框文本 Char"/>
    <w:basedOn w:val="12"/>
    <w:link w:val="7"/>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609</Words>
  <Characters>3472</Characters>
  <Lines>28</Lines>
  <Paragraphs>8</Paragraphs>
  <TotalTime>7</TotalTime>
  <ScaleCrop>false</ScaleCrop>
  <LinksUpToDate>false</LinksUpToDate>
  <CharactersWithSpaces>4073</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2019-07-29T03:42:00Z</dcterms:created>
  <dc:creator>charles</dc:creator>
  <cp:lastModifiedBy>Administrator</cp:lastModifiedBy>
  <cp:lastPrinted>2004-02-04T05:17:00Z</cp:lastPrinted>
  <dcterms:modified xsi:type="dcterms:W3CDTF">2020-04-23T05:58:01Z</dcterms:modified>
  <dc:title>采 购 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